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BBAE" w14:textId="77777777" w:rsidR="00287659" w:rsidRDefault="00287659" w:rsidP="00287659">
      <w:pPr>
        <w:spacing w:line="560" w:lineRule="exact"/>
        <w:jc w:val="left"/>
        <w:rPr>
          <w:rFonts w:ascii="方正小标宋简体" w:eastAsia="方正小标宋简体" w:hAnsi="仿宋" w:cs="黑体"/>
          <w:bCs/>
          <w:sz w:val="24"/>
          <w:szCs w:val="24"/>
        </w:rPr>
      </w:pPr>
      <w:r>
        <w:rPr>
          <w:rFonts w:ascii="方正小标宋简体" w:eastAsia="方正小标宋简体" w:hAnsi="仿宋" w:cs="黑体" w:hint="eastAsia"/>
          <w:bCs/>
          <w:sz w:val="24"/>
          <w:szCs w:val="24"/>
        </w:rPr>
        <w:t>附件1：</w:t>
      </w:r>
    </w:p>
    <w:p w14:paraId="4F75D0BC" w14:textId="77777777" w:rsidR="00287659" w:rsidRDefault="00287659" w:rsidP="00287659">
      <w:pPr>
        <w:spacing w:line="560" w:lineRule="exact"/>
        <w:jc w:val="center"/>
        <w:rPr>
          <w:rFonts w:ascii="方正小标宋简体" w:eastAsia="方正小标宋简体" w:hAnsi="仿宋" w:cs="黑体"/>
          <w:bCs/>
          <w:sz w:val="44"/>
          <w:szCs w:val="44"/>
        </w:rPr>
      </w:pPr>
      <w:r>
        <w:rPr>
          <w:rFonts w:ascii="方正小标宋简体" w:eastAsia="方正小标宋简体" w:hAnsi="仿宋" w:cs="黑体" w:hint="eastAsia"/>
          <w:bCs/>
          <w:sz w:val="44"/>
          <w:szCs w:val="44"/>
        </w:rPr>
        <w:t>天津市知识产权保护中心专利预审服务</w:t>
      </w:r>
    </w:p>
    <w:p w14:paraId="75D5A3EB" w14:textId="77777777" w:rsidR="00287659" w:rsidRDefault="00287659" w:rsidP="00287659">
      <w:pPr>
        <w:spacing w:line="560" w:lineRule="exact"/>
        <w:jc w:val="center"/>
        <w:rPr>
          <w:rFonts w:ascii="方正小标宋简体" w:eastAsia="方正小标宋简体" w:hAnsi="仿宋" w:cs="黑体"/>
          <w:bCs/>
          <w:sz w:val="44"/>
          <w:szCs w:val="44"/>
        </w:rPr>
      </w:pPr>
      <w:r>
        <w:rPr>
          <w:rFonts w:ascii="方正小标宋简体" w:eastAsia="方正小标宋简体" w:hAnsi="仿宋" w:cs="黑体"/>
          <w:bCs/>
          <w:sz w:val="44"/>
          <w:szCs w:val="44"/>
        </w:rPr>
        <w:fldChar w:fldCharType="begin"/>
      </w:r>
      <w:r>
        <w:rPr>
          <w:rFonts w:ascii="方正小标宋简体" w:eastAsia="方正小标宋简体" w:hAnsi="仿宋" w:cs="黑体"/>
          <w:bCs/>
          <w:sz w:val="44"/>
          <w:szCs w:val="44"/>
        </w:rPr>
        <w:instrText>ADDIN CNKISM.UserStyle</w:instrText>
      </w:r>
      <w:r>
        <w:rPr>
          <w:rFonts w:ascii="方正小标宋简体" w:eastAsia="方正小标宋简体" w:hAnsi="仿宋" w:cs="黑体"/>
          <w:bCs/>
          <w:sz w:val="44"/>
          <w:szCs w:val="44"/>
        </w:rPr>
        <w:fldChar w:fldCharType="end"/>
      </w:r>
      <w:r>
        <w:rPr>
          <w:rFonts w:ascii="方正小标宋简体" w:eastAsia="方正小标宋简体" w:hAnsi="仿宋" w:cs="黑体" w:hint="eastAsia"/>
          <w:bCs/>
          <w:sz w:val="44"/>
          <w:szCs w:val="44"/>
        </w:rPr>
        <w:t>承诺书</w:t>
      </w:r>
    </w:p>
    <w:p w14:paraId="1FFE7698" w14:textId="77777777" w:rsidR="00287659" w:rsidRDefault="00287659" w:rsidP="00287659">
      <w:pPr>
        <w:spacing w:line="560" w:lineRule="exact"/>
        <w:jc w:val="center"/>
        <w:rPr>
          <w:rFonts w:ascii="方正小标宋简体" w:eastAsia="方正小标宋简体" w:hAnsi="仿宋" w:cs="黑体"/>
          <w:bCs/>
          <w:sz w:val="44"/>
          <w:szCs w:val="44"/>
        </w:rPr>
      </w:pPr>
    </w:p>
    <w:p w14:paraId="00186164" w14:textId="77777777" w:rsidR="00287659" w:rsidRDefault="00287659" w:rsidP="00287659">
      <w:pPr>
        <w:spacing w:line="600" w:lineRule="exact"/>
        <w:ind w:firstLineChars="200" w:firstLine="643"/>
        <w:rPr>
          <w:rFonts w:ascii="仿宋_GB2312" w:eastAsia="仿宋_GB2312" w:cs="仿宋_GB2312"/>
          <w:b/>
          <w:bCs/>
          <w:sz w:val="32"/>
          <w:szCs w:val="32"/>
          <w:u w:val="single"/>
        </w:rPr>
      </w:pPr>
      <w:r>
        <w:rPr>
          <w:rFonts w:ascii="仿宋_GB2312" w:eastAsia="仿宋_GB2312" w:hAnsi="宋体" w:cs="仿宋_GB2312" w:hint="eastAsia"/>
          <w:b/>
          <w:bCs/>
          <w:color w:val="000000"/>
          <w:kern w:val="0"/>
          <w:sz w:val="32"/>
          <w:szCs w:val="32"/>
        </w:rPr>
        <w:t>申</w:t>
      </w:r>
      <w:r>
        <w:rPr>
          <w:rFonts w:ascii="仿宋_GB2312" w:eastAsia="仿宋_GB2312" w:cs="仿宋_GB2312" w:hint="eastAsia"/>
          <w:b/>
          <w:bCs/>
          <w:sz w:val="32"/>
          <w:szCs w:val="32"/>
        </w:rPr>
        <w:t>请人现将发明创造名称为</w:t>
      </w:r>
      <w:r>
        <w:rPr>
          <w:rFonts w:ascii="仿宋_GB2312" w:eastAsia="仿宋_GB2312" w:cs="仿宋_GB2312"/>
          <w:b/>
          <w:bCs/>
          <w:sz w:val="32"/>
          <w:szCs w:val="32"/>
          <w:u w:val="single"/>
        </w:rPr>
        <w:t xml:space="preserve">                     </w:t>
      </w:r>
      <w:r>
        <w:rPr>
          <w:rFonts w:ascii="仿宋_GB2312" w:eastAsia="仿宋_GB2312" w:cs="仿宋_GB2312" w:hint="eastAsia"/>
          <w:b/>
          <w:bCs/>
          <w:sz w:val="32"/>
          <w:szCs w:val="32"/>
        </w:rPr>
        <w:t>的专利申请提交，请求获得天津市知识产权保护中心的快速预审服务。申请人自愿遵守如下事项：</w:t>
      </w:r>
    </w:p>
    <w:p w14:paraId="425CE756"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一、申请人承诺将通过电子客户端或交互式平台提交符合格式要求</w:t>
      </w:r>
      <w:r>
        <w:rPr>
          <w:rFonts w:ascii="仿宋_GB2312" w:eastAsia="仿宋_GB2312" w:hAnsi="宋体" w:cs="仿宋_GB2312"/>
          <w:color w:val="000000"/>
          <w:kern w:val="0"/>
          <w:sz w:val="32"/>
          <w:szCs w:val="32"/>
        </w:rPr>
        <w:t>(XML</w:t>
      </w:r>
      <w:r>
        <w:rPr>
          <w:rFonts w:ascii="仿宋_GB2312" w:eastAsia="仿宋_GB2312" w:hAnsi="宋体" w:cs="仿宋_GB2312" w:hint="eastAsia"/>
          <w:color w:val="000000"/>
          <w:kern w:val="0"/>
          <w:sz w:val="32"/>
          <w:szCs w:val="32"/>
        </w:rPr>
        <w:t>格式</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的申请文件。</w:t>
      </w:r>
    </w:p>
    <w:p w14:paraId="012395F4"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二、申请人承诺在申请日或次日完成下列费用的网上足额缴费：申请费（含附加费）、公布印刷费（仅限发明专利申请）、优先权要求费（如实际发生）、实质审查费（仅限发明专利申请）。</w:t>
      </w:r>
    </w:p>
    <w:p w14:paraId="4D3C6C3C"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三、对于发明专利申请，申请人承诺在请求书中选择</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请求早日公布该专利申请</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，在提交专利申请的同时提交实质审查请求书，以及申请日前与发明有关的参考资料。</w:t>
      </w:r>
    </w:p>
    <w:p w14:paraId="2211154A"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四、申请人承诺将保证申请文件的质量，在提交申请时</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尽可能使申请文件符合《专利法实施细则》第四十四条规定的初步审查的要求。</w:t>
      </w:r>
    </w:p>
    <w:p w14:paraId="046A6E82"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五、申请人承诺对于根据《专利法实施细则》第二十四条的规定需要对生物材料提交保藏的专利申请，在申请时提交保藏单位出具的保藏证明和存活证明。对于根据《专利法》第二十四条和《专利法实施细则》第三十条第三款的需要提</w:t>
      </w:r>
      <w:r>
        <w:rPr>
          <w:rFonts w:ascii="仿宋_GB2312" w:eastAsia="仿宋_GB2312" w:hAnsi="宋体" w:cs="仿宋_GB2312" w:hint="eastAsia"/>
          <w:color w:val="000000"/>
          <w:kern w:val="0"/>
          <w:sz w:val="32"/>
          <w:szCs w:val="32"/>
        </w:rPr>
        <w:lastRenderedPageBreak/>
        <w:t>交证明文件的情形，相关证明文件将在申请日一并提交。根据《专利法》第二十九条的规定要求优先权，如果按照有关的规定必须提交在先申请文件副本，申请人将在提交申请时一并提交。</w:t>
      </w:r>
    </w:p>
    <w:p w14:paraId="021E34AB"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六、申请人承诺不提交《专利法》第九条第一款所规定的同一申请人同日对同样的发明创造的另一实用新型专利或发明专利、分案申请和根据《专利法实施细则》第七条所规定的需要进行保密审查的申请。</w:t>
      </w:r>
    </w:p>
    <w:p w14:paraId="5BD72384"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七、申请人承诺对同一专利申请不进行重复提交。</w:t>
      </w:r>
    </w:p>
    <w:p w14:paraId="677A5CEA"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八、申请人承诺提交的专利申请不涉及国家知识产权局</w:t>
      </w:r>
      <w:r>
        <w:rPr>
          <w:rFonts w:ascii="仿宋_GB2312" w:eastAsia="仿宋_GB2312" w:hAnsi="Helvetica" w:cs="Helvetica" w:hint="eastAsia"/>
          <w:color w:val="000000"/>
          <w:kern w:val="0"/>
          <w:sz w:val="32"/>
          <w:szCs w:val="32"/>
        </w:rPr>
        <w:t>《关于规范专利申请行为的办法》（国家知识产权局第4</w:t>
      </w:r>
      <w:r>
        <w:rPr>
          <w:rFonts w:ascii="仿宋_GB2312" w:eastAsia="仿宋_GB2312" w:hAnsi="Helvetica" w:cs="Helvetica"/>
          <w:color w:val="000000"/>
          <w:kern w:val="0"/>
          <w:sz w:val="32"/>
          <w:szCs w:val="32"/>
        </w:rPr>
        <w:t>11</w:t>
      </w:r>
      <w:r>
        <w:rPr>
          <w:rFonts w:ascii="仿宋_GB2312" w:eastAsia="仿宋_GB2312" w:hAnsi="Helvetica" w:cs="Helvetica" w:hint="eastAsia"/>
          <w:color w:val="000000"/>
          <w:kern w:val="0"/>
          <w:sz w:val="32"/>
          <w:szCs w:val="32"/>
        </w:rPr>
        <w:t>号公告）</w:t>
      </w:r>
      <w:r>
        <w:rPr>
          <w:rFonts w:ascii="仿宋_GB2312" w:eastAsia="仿宋_GB2312" w:hAnsi="宋体" w:cs="仿宋_GB2312" w:hint="eastAsia"/>
          <w:color w:val="000000"/>
          <w:kern w:val="0"/>
          <w:sz w:val="32"/>
          <w:szCs w:val="32"/>
        </w:rPr>
        <w:t>所规定的非正常申请专利的行为。</w:t>
      </w:r>
    </w:p>
    <w:p w14:paraId="5C4B654E"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九、对于发明专利申请，针对国家知识产权局发出第一、二次审查意见通知书，申请人承诺分别在</w:t>
      </w:r>
      <w:r>
        <w:rPr>
          <w:rFonts w:ascii="仿宋_GB2312" w:eastAsia="仿宋_GB2312" w:hAnsi="宋体" w:cs="仿宋_GB2312"/>
          <w:color w:val="000000"/>
          <w:kern w:val="0"/>
          <w:sz w:val="32"/>
          <w:szCs w:val="32"/>
        </w:rPr>
        <w:t>10</w:t>
      </w:r>
      <w:r>
        <w:rPr>
          <w:rFonts w:ascii="仿宋_GB2312" w:eastAsia="仿宋_GB2312" w:hAnsi="宋体" w:cs="仿宋_GB2312" w:hint="eastAsia"/>
          <w:color w:val="000000"/>
          <w:kern w:val="0"/>
          <w:sz w:val="32"/>
          <w:szCs w:val="32"/>
        </w:rPr>
        <w:t>个、</w:t>
      </w:r>
      <w:r>
        <w:rPr>
          <w:rFonts w:ascii="仿宋_GB2312" w:eastAsia="仿宋_GB2312" w:hAnsi="宋体" w:cs="仿宋_GB2312"/>
          <w:color w:val="000000"/>
          <w:kern w:val="0"/>
          <w:sz w:val="32"/>
          <w:szCs w:val="32"/>
        </w:rPr>
        <w:t>5</w:t>
      </w:r>
      <w:r>
        <w:rPr>
          <w:rFonts w:ascii="仿宋_GB2312" w:eastAsia="仿宋_GB2312" w:hAnsi="宋体" w:cs="仿宋_GB2312" w:hint="eastAsia"/>
          <w:color w:val="000000"/>
          <w:kern w:val="0"/>
          <w:sz w:val="32"/>
          <w:szCs w:val="32"/>
        </w:rPr>
        <w:t>个工作日内提交答复意见。</w:t>
      </w:r>
    </w:p>
    <w:p w14:paraId="537A5B8B"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十、对于实用新型专利申请，针对国家知识产权局发出审查意见通知书，申请人承诺在</w:t>
      </w:r>
      <w:r>
        <w:rPr>
          <w:rFonts w:ascii="仿宋_GB2312" w:eastAsia="仿宋_GB2312" w:hAnsi="宋体" w:cs="仿宋_GB2312"/>
          <w:color w:val="000000"/>
          <w:kern w:val="0"/>
          <w:sz w:val="32"/>
          <w:szCs w:val="32"/>
        </w:rPr>
        <w:t>5</w:t>
      </w:r>
      <w:r>
        <w:rPr>
          <w:rFonts w:ascii="仿宋_GB2312" w:eastAsia="仿宋_GB2312" w:hAnsi="宋体" w:cs="仿宋_GB2312" w:hint="eastAsia"/>
          <w:color w:val="000000"/>
          <w:kern w:val="0"/>
          <w:sz w:val="32"/>
          <w:szCs w:val="32"/>
        </w:rPr>
        <w:t>个工作日内提交答复意见。</w:t>
      </w:r>
    </w:p>
    <w:p w14:paraId="1816C727"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十一、在审查过程中，申请人自愿放弃《专利法实施细则》第五十一条第一款和第二款所规定的对申请进行主动修改的权利。</w:t>
      </w:r>
    </w:p>
    <w:p w14:paraId="3CE2ECF9"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十二、在专利申请授权公告前，申请人自愿放弃提出著录项目变更请求的权利。</w:t>
      </w:r>
    </w:p>
    <w:p w14:paraId="68A9E312"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十三、对于审查员提出的电话讨论或当面讨论的约请，</w:t>
      </w:r>
      <w:r>
        <w:rPr>
          <w:rFonts w:ascii="仿宋_GB2312" w:eastAsia="仿宋_GB2312" w:hAnsi="宋体" w:cs="仿宋_GB2312" w:hint="eastAsia"/>
          <w:color w:val="000000"/>
          <w:kern w:val="0"/>
          <w:sz w:val="32"/>
          <w:szCs w:val="32"/>
        </w:rPr>
        <w:lastRenderedPageBreak/>
        <w:t>申请人将积极予以配合。</w:t>
      </w:r>
    </w:p>
    <w:p w14:paraId="587928D7"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十四、申请人知悉并自愿承担有关的法律风险，包括例如抵触申请带来的专利权不稳定性。对于在申请时和审查过程中放弃的权益和机会，申请人将不会在后续法律程序中主张享有。</w:t>
      </w:r>
    </w:p>
    <w:p w14:paraId="3B20B13F"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十五、申请人委托代理机构的，代理机构也应该遵守上述一至十四项的条款。</w:t>
      </w:r>
    </w:p>
    <w:p w14:paraId="703CA25D"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p>
    <w:p w14:paraId="612DB9E0"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p>
    <w:p w14:paraId="3240BC63"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p>
    <w:p w14:paraId="7887FF06" w14:textId="77777777" w:rsidR="00287659" w:rsidRDefault="00287659" w:rsidP="00287659">
      <w:pPr>
        <w:spacing w:line="600" w:lineRule="exact"/>
        <w:ind w:firstLineChars="200" w:firstLine="640"/>
        <w:rPr>
          <w:rFonts w:ascii="仿宋_GB2312" w:eastAsia="仿宋_GB2312" w:hAnsi="宋体" w:cs="仿宋_GB2312"/>
          <w:color w:val="000000"/>
          <w:kern w:val="0"/>
          <w:sz w:val="32"/>
          <w:szCs w:val="32"/>
        </w:rPr>
      </w:pPr>
    </w:p>
    <w:p w14:paraId="144F79F3" w14:textId="77777777" w:rsidR="00287659" w:rsidRDefault="00287659" w:rsidP="00287659">
      <w:pPr>
        <w:spacing w:line="600" w:lineRule="exact"/>
        <w:ind w:right="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申请人（盖章） </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代理机构（盖章）</w:t>
      </w:r>
    </w:p>
    <w:p w14:paraId="480620FD" w14:textId="77777777" w:rsidR="00287659" w:rsidRDefault="00287659" w:rsidP="00287659">
      <w:pPr>
        <w:spacing w:line="600" w:lineRule="exact"/>
        <w:rPr>
          <w:rFonts w:ascii="仿宋_GB2312" w:eastAsia="仿宋_GB2312" w:hAnsi="仿宋" w:cs="仿宋"/>
          <w:color w:val="000000"/>
          <w:sz w:val="32"/>
          <w:szCs w:val="32"/>
        </w:rPr>
      </w:pPr>
    </w:p>
    <w:p w14:paraId="2E2C6F37" w14:textId="77777777" w:rsidR="00287659" w:rsidRDefault="00287659" w:rsidP="00287659">
      <w:pPr>
        <w:spacing w:line="600" w:lineRule="exact"/>
        <w:rPr>
          <w:rFonts w:ascii="仿宋_GB2312" w:eastAsia="仿宋_GB2312" w:hAnsi="仿宋" w:cs="仿宋"/>
          <w:color w:val="000000"/>
          <w:sz w:val="32"/>
          <w:szCs w:val="32"/>
        </w:rPr>
      </w:pPr>
    </w:p>
    <w:p w14:paraId="79B35AA2" w14:textId="77777777" w:rsidR="00287659" w:rsidRDefault="00287659" w:rsidP="00287659">
      <w:pPr>
        <w:widowControl/>
        <w:spacing w:line="600" w:lineRule="exact"/>
        <w:jc w:val="left"/>
        <w:rPr>
          <w:rFonts w:ascii="Cambria" w:hAnsi="Cambria" w:cs="Times New Roman"/>
          <w:b/>
          <w:bCs/>
          <w:sz w:val="32"/>
          <w:szCs w:val="32"/>
        </w:rPr>
      </w:pPr>
    </w:p>
    <w:p w14:paraId="70A8E7E5" w14:textId="77777777" w:rsidR="00287659" w:rsidRDefault="00287659" w:rsidP="00287659">
      <w:pPr>
        <w:widowControl/>
        <w:spacing w:line="560" w:lineRule="exact"/>
        <w:rPr>
          <w:rFonts w:ascii="Helvetica" w:hAnsi="Helvetica" w:cs="Helvetica"/>
          <w:color w:val="000000"/>
          <w:kern w:val="0"/>
          <w:szCs w:val="21"/>
        </w:rPr>
      </w:pPr>
    </w:p>
    <w:p w14:paraId="1AD51D87" w14:textId="77777777" w:rsidR="00287659" w:rsidRDefault="00287659" w:rsidP="00287659">
      <w:pPr>
        <w:widowControl/>
        <w:spacing w:line="560" w:lineRule="exact"/>
        <w:rPr>
          <w:rFonts w:ascii="Helvetica" w:hAnsi="Helvetica" w:cs="Helvetica"/>
          <w:color w:val="000000"/>
          <w:kern w:val="0"/>
          <w:szCs w:val="21"/>
        </w:rPr>
      </w:pPr>
    </w:p>
    <w:p w14:paraId="7CDA75B8" w14:textId="77777777" w:rsidR="00287659" w:rsidRDefault="00287659" w:rsidP="00287659">
      <w:pPr>
        <w:widowControl/>
        <w:spacing w:line="560" w:lineRule="exact"/>
        <w:rPr>
          <w:rFonts w:ascii="Helvetica" w:hAnsi="Helvetica" w:cs="Helvetica"/>
          <w:color w:val="000000"/>
          <w:kern w:val="0"/>
          <w:szCs w:val="21"/>
        </w:rPr>
      </w:pPr>
    </w:p>
    <w:p w14:paraId="63E2FE17" w14:textId="77777777" w:rsidR="00287659" w:rsidRDefault="00287659" w:rsidP="00287659">
      <w:pPr>
        <w:widowControl/>
        <w:spacing w:line="560" w:lineRule="exact"/>
        <w:rPr>
          <w:rFonts w:ascii="Helvetica" w:hAnsi="Helvetica" w:cs="Helvetica"/>
          <w:color w:val="000000"/>
          <w:kern w:val="0"/>
          <w:szCs w:val="21"/>
        </w:rPr>
      </w:pPr>
    </w:p>
    <w:p w14:paraId="163AA814" w14:textId="77777777" w:rsidR="00287659" w:rsidRDefault="00287659" w:rsidP="00287659">
      <w:pPr>
        <w:widowControl/>
        <w:spacing w:line="560" w:lineRule="exact"/>
        <w:rPr>
          <w:rFonts w:ascii="Helvetica" w:hAnsi="Helvetica" w:cs="Helvetica"/>
          <w:color w:val="000000"/>
          <w:kern w:val="0"/>
          <w:szCs w:val="21"/>
        </w:rPr>
      </w:pPr>
    </w:p>
    <w:p w14:paraId="634EB412" w14:textId="77777777" w:rsidR="00287659" w:rsidRDefault="00287659" w:rsidP="00287659">
      <w:pPr>
        <w:widowControl/>
        <w:spacing w:line="560" w:lineRule="exact"/>
        <w:rPr>
          <w:rFonts w:ascii="Helvetica" w:hAnsi="Helvetica" w:cs="Helvetica"/>
          <w:color w:val="000000"/>
          <w:kern w:val="0"/>
          <w:szCs w:val="21"/>
        </w:rPr>
      </w:pPr>
    </w:p>
    <w:p w14:paraId="5D5F0834" w14:textId="77777777" w:rsidR="00287659" w:rsidRDefault="00287659" w:rsidP="00287659">
      <w:pPr>
        <w:widowControl/>
        <w:spacing w:line="560" w:lineRule="exact"/>
        <w:rPr>
          <w:rFonts w:ascii="Helvetica" w:hAnsi="Helvetica" w:cs="Helvetica"/>
          <w:color w:val="000000"/>
          <w:kern w:val="0"/>
          <w:szCs w:val="21"/>
        </w:rPr>
      </w:pPr>
    </w:p>
    <w:p w14:paraId="21CAA1C9" w14:textId="77777777" w:rsidR="00287659" w:rsidRDefault="00287659" w:rsidP="00287659">
      <w:pPr>
        <w:widowControl/>
        <w:spacing w:line="560" w:lineRule="exact"/>
        <w:rPr>
          <w:rFonts w:ascii="Helvetica" w:hAnsi="Helvetica" w:cs="Helvetica"/>
          <w:color w:val="000000"/>
          <w:kern w:val="0"/>
          <w:szCs w:val="21"/>
        </w:rPr>
      </w:pPr>
    </w:p>
    <w:p w14:paraId="543AA442" w14:textId="77777777" w:rsidR="00A92B41" w:rsidRPr="00287659" w:rsidRDefault="00A92B41">
      <w:bookmarkStart w:id="0" w:name="_GoBack"/>
      <w:bookmarkEnd w:id="0"/>
    </w:p>
    <w:sectPr w:rsidR="00A92B41" w:rsidRPr="002876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EC0A" w14:textId="77777777" w:rsidR="001F4C78" w:rsidRDefault="001F4C78" w:rsidP="00287659">
      <w:r>
        <w:separator/>
      </w:r>
    </w:p>
  </w:endnote>
  <w:endnote w:type="continuationSeparator" w:id="0">
    <w:p w14:paraId="4EDF7BA1" w14:textId="77777777" w:rsidR="001F4C78" w:rsidRDefault="001F4C78" w:rsidP="0028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CBBF" w14:textId="77777777" w:rsidR="001F4C78" w:rsidRDefault="001F4C78" w:rsidP="00287659">
      <w:r>
        <w:separator/>
      </w:r>
    </w:p>
  </w:footnote>
  <w:footnote w:type="continuationSeparator" w:id="0">
    <w:p w14:paraId="02965617" w14:textId="77777777" w:rsidR="001F4C78" w:rsidRDefault="001F4C78" w:rsidP="00287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B1CAC"/>
    <w:rsid w:val="001F4C78"/>
    <w:rsid w:val="00287659"/>
    <w:rsid w:val="00A92B41"/>
    <w:rsid w:val="00BB1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9155D3-4B4C-44A8-9267-FC438E38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6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7659"/>
    <w:rPr>
      <w:sz w:val="18"/>
      <w:szCs w:val="18"/>
    </w:rPr>
  </w:style>
  <w:style w:type="paragraph" w:styleId="a5">
    <w:name w:val="footer"/>
    <w:basedOn w:val="a"/>
    <w:link w:val="a6"/>
    <w:uiPriority w:val="99"/>
    <w:unhideWhenUsed/>
    <w:rsid w:val="00287659"/>
    <w:pPr>
      <w:tabs>
        <w:tab w:val="center" w:pos="4153"/>
        <w:tab w:val="right" w:pos="8306"/>
      </w:tabs>
      <w:snapToGrid w:val="0"/>
      <w:jc w:val="left"/>
    </w:pPr>
    <w:rPr>
      <w:sz w:val="18"/>
      <w:szCs w:val="18"/>
    </w:rPr>
  </w:style>
  <w:style w:type="character" w:customStyle="1" w:styleId="a6">
    <w:name w:val="页脚 字符"/>
    <w:basedOn w:val="a0"/>
    <w:link w:val="a5"/>
    <w:uiPriority w:val="99"/>
    <w:rsid w:val="002876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2023-12-14T01:50:00Z</dcterms:created>
  <dcterms:modified xsi:type="dcterms:W3CDTF">2023-12-14T01:50:00Z</dcterms:modified>
</cp:coreProperties>
</file>